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e-NAV</w:t>
      </w:r>
      <w:r w:rsidR="00B20031">
        <w:t>1</w:t>
      </w:r>
      <w:r w:rsidR="002F4E26">
        <w:t>2</w:t>
      </w:r>
      <w:bookmarkStart w:id="0" w:name="_GoBack"/>
      <w:bookmarkEnd w:id="0"/>
      <w:proofErr w:type="gramEnd"/>
      <w:r w:rsidR="0092692B">
        <w:tab/>
      </w:r>
      <w:r w:rsidR="001C44A3">
        <w:t xml:space="preserve">Input 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</w:p>
    <w:p w:rsidR="00A446C9" w:rsidRDefault="00A446C9" w:rsidP="00362CD9">
      <w:pPr>
        <w:pStyle w:val="BodyText"/>
        <w:tabs>
          <w:tab w:val="left" w:pos="1701"/>
        </w:tabs>
      </w:pPr>
      <w:proofErr w:type="gramStart"/>
      <w:r>
        <w:t>Task Number</w:t>
      </w:r>
      <w:r w:rsidR="001C44A3">
        <w:tab/>
      </w:r>
      <w:r w:rsidR="001C44A3" w:rsidRPr="001C44A3">
        <w:rPr>
          <w:highlight w:val="yellow"/>
        </w:rPr>
        <w:t>??</w:t>
      </w:r>
      <w:proofErr w:type="gramEnd"/>
    </w:p>
    <w:p w:rsidR="00362CD9" w:rsidRDefault="00362CD9" w:rsidP="00362CD9">
      <w:pPr>
        <w:pStyle w:val="BodyText"/>
        <w:tabs>
          <w:tab w:val="left" w:pos="1701"/>
        </w:tabs>
      </w:pPr>
      <w:r>
        <w:t>Author(</w:t>
      </w:r>
      <w:proofErr w:type="spellStart"/>
      <w:r>
        <w:t>s</w:t>
      </w:r>
      <w:proofErr w:type="spellEnd"/>
      <w:r>
        <w:t>)</w:t>
      </w:r>
      <w:r>
        <w:tab/>
      </w:r>
      <w:r w:rsidR="007C0F7A">
        <w:t>Alan Grant &amp; Nick Ward</w:t>
      </w:r>
    </w:p>
    <w:p w:rsidR="002F5541" w:rsidRDefault="002F5541" w:rsidP="00362CD9">
      <w:pPr>
        <w:pStyle w:val="BodyText"/>
        <w:tabs>
          <w:tab w:val="left" w:pos="1701"/>
        </w:tabs>
      </w:pPr>
    </w:p>
    <w:p w:rsidR="00A446C9" w:rsidRDefault="002F5541" w:rsidP="00A446C9">
      <w:pPr>
        <w:pStyle w:val="Title"/>
      </w:pPr>
      <w:r>
        <w:t xml:space="preserve">Discussion paper </w:t>
      </w:r>
      <w:r w:rsidR="00FB3A36">
        <w:t>for the de</w:t>
      </w:r>
      <w:r>
        <w:t xml:space="preserve">velopment of </w:t>
      </w:r>
      <w:r w:rsidR="00FB3A36">
        <w:t xml:space="preserve">IALA Guidelines on </w:t>
      </w:r>
      <w:r>
        <w:t>GNSS augmentation services for port and docking.</w:t>
      </w:r>
    </w:p>
    <w:p w:rsidR="002F5541" w:rsidRDefault="002F5541" w:rsidP="00A446C9">
      <w:pPr>
        <w:pStyle w:val="Title"/>
      </w:pPr>
    </w:p>
    <w:p w:rsidR="00A446C9" w:rsidRDefault="00A446C9" w:rsidP="00A446C9">
      <w:pPr>
        <w:pStyle w:val="Heading1"/>
      </w:pPr>
      <w:r>
        <w:t>Summary</w:t>
      </w:r>
    </w:p>
    <w:p w:rsidR="00596460" w:rsidRDefault="00596460" w:rsidP="00596460">
      <w:pPr>
        <w:jc w:val="both"/>
      </w:pPr>
      <w:r>
        <w:t>The e-Navigation G</w:t>
      </w:r>
      <w:r w:rsidR="00933AFE">
        <w:t>ap</w:t>
      </w:r>
      <w:r>
        <w:t xml:space="preserve"> Analysis identified a </w:t>
      </w:r>
      <w:r w:rsidR="002D0481">
        <w:t>lack</w:t>
      </w:r>
      <w:r w:rsidRPr="00596460">
        <w:t xml:space="preserve"> of </w:t>
      </w:r>
      <w:proofErr w:type="spellStart"/>
      <w:r w:rsidRPr="00596460">
        <w:t>PNT</w:t>
      </w:r>
      <w:proofErr w:type="spellEnd"/>
      <w:r w:rsidRPr="00596460">
        <w:t xml:space="preserve"> relevant services </w:t>
      </w:r>
      <w:r w:rsidRPr="00596460">
        <w:rPr>
          <w:rFonts w:hint="eastAsia"/>
        </w:rPr>
        <w:t>f</w:t>
      </w:r>
      <w:r w:rsidRPr="00596460">
        <w:t>or port operation</w:t>
      </w:r>
      <w:r w:rsidR="002D0481">
        <w:t>s</w:t>
      </w:r>
      <w:r w:rsidRPr="00596460">
        <w:t xml:space="preserve"> and automatic docking.  </w:t>
      </w:r>
      <w:r w:rsidR="002D0481">
        <w:t xml:space="preserve">A potential solution for this is </w:t>
      </w:r>
      <w:r w:rsidR="0093478C">
        <w:t>to develop</w:t>
      </w:r>
      <w:r w:rsidR="00BE2A2F">
        <w:t xml:space="preserve"> IALA </w:t>
      </w:r>
      <w:r w:rsidR="00FB3A36">
        <w:t>G</w:t>
      </w:r>
      <w:r w:rsidR="00BE2A2F">
        <w:t xml:space="preserve">uidelines </w:t>
      </w:r>
      <w:r w:rsidR="00FB3A36">
        <w:t>for</w:t>
      </w:r>
      <w:r w:rsidR="002F5541">
        <w:t xml:space="preserve"> GNSS augmentation services </w:t>
      </w:r>
      <w:r w:rsidR="00FB3A36">
        <w:t xml:space="preserve">to support </w:t>
      </w:r>
      <w:r w:rsidR="00BE2A2F">
        <w:t>port approach</w:t>
      </w:r>
      <w:r w:rsidR="002F5541">
        <w:t>, port manoeuvres</w:t>
      </w:r>
      <w:r w:rsidR="00BE2A2F">
        <w:t xml:space="preserve"> and docking</w:t>
      </w:r>
      <w:r w:rsidR="002D0481">
        <w:t>.  These</w:t>
      </w:r>
      <w:r w:rsidR="001703C2">
        <w:t xml:space="preserve"> could then assist service providers when looking to implement such systems</w:t>
      </w:r>
      <w:r w:rsidR="00BE2A2F">
        <w:t xml:space="preserve">.  </w:t>
      </w:r>
    </w:p>
    <w:p w:rsidR="00596460" w:rsidRDefault="00596460" w:rsidP="00596460">
      <w:pPr>
        <w:jc w:val="both"/>
      </w:pPr>
    </w:p>
    <w:p w:rsidR="00596460" w:rsidRDefault="00596460" w:rsidP="00596460">
      <w:pPr>
        <w:jc w:val="both"/>
      </w:pPr>
      <w:r>
        <w:t xml:space="preserve">There are </w:t>
      </w:r>
      <w:r w:rsidR="00390534">
        <w:t xml:space="preserve">a </w:t>
      </w:r>
      <w:r>
        <w:t>number of items to be considered during the development</w:t>
      </w:r>
      <w:r w:rsidR="002D0481">
        <w:t xml:space="preserve"> of such a guideline however</w:t>
      </w:r>
      <w:r>
        <w:t xml:space="preserve">, such as identifying the user requirements, </w:t>
      </w:r>
      <w:r w:rsidR="00390534">
        <w:t xml:space="preserve">system </w:t>
      </w:r>
      <w:r>
        <w:t xml:space="preserve">requirements and how </w:t>
      </w:r>
      <w:r w:rsidR="00390534">
        <w:t>such services</w:t>
      </w:r>
      <w:r>
        <w:t xml:space="preserve"> could be implemented</w:t>
      </w:r>
      <w:r w:rsidR="00390534">
        <w:t>;</w:t>
      </w:r>
      <w:r>
        <w:t xml:space="preserve"> both with consideration to port side infrastructure and the necessary </w:t>
      </w:r>
      <w:r w:rsidR="002D0481">
        <w:t>ship borne</w:t>
      </w:r>
      <w:r>
        <w:t xml:space="preserve"> equipment.</w:t>
      </w:r>
    </w:p>
    <w:p w:rsidR="007E5243" w:rsidRDefault="007E5243" w:rsidP="00B56BDF">
      <w:pPr>
        <w:pStyle w:val="BodyText"/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1703C2" w:rsidRDefault="00596460" w:rsidP="00BE2A2F">
      <w:pPr>
        <w:pStyle w:val="BodyText"/>
      </w:pPr>
      <w:r>
        <w:t xml:space="preserve">The aim of this document is </w:t>
      </w:r>
      <w:r w:rsidR="002D0481">
        <w:t>to identify some of the potential user requirements</w:t>
      </w:r>
      <w:r w:rsidR="001703C2">
        <w:t xml:space="preserve"> and to capture relevant points which can become topics for further discussion, in preparation for the development of such guidelines. </w:t>
      </w:r>
    </w:p>
    <w:p w:rsidR="00E55927" w:rsidRPr="00B56BDF" w:rsidRDefault="00E55927" w:rsidP="00E55927">
      <w:pPr>
        <w:pStyle w:val="BodyText"/>
      </w:pPr>
    </w:p>
    <w:p w:rsidR="00B56BDF" w:rsidRDefault="00B56BDF" w:rsidP="00B56BDF">
      <w:pPr>
        <w:pStyle w:val="Heading2"/>
      </w:pPr>
      <w:r>
        <w:t>Related documents</w:t>
      </w:r>
    </w:p>
    <w:p w:rsidR="00E55927" w:rsidRDefault="00BE2A2F" w:rsidP="00E55927">
      <w:pPr>
        <w:pStyle w:val="BodyText"/>
      </w:pPr>
      <w:r>
        <w:t>The following related documents should be considered:</w:t>
      </w:r>
    </w:p>
    <w:p w:rsidR="00BE2A2F" w:rsidRDefault="00BE2A2F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 xml:space="preserve">IMO Resolution </w:t>
      </w:r>
      <w:proofErr w:type="gramStart"/>
      <w:r>
        <w:t>A.915(</w:t>
      </w:r>
      <w:proofErr w:type="gramEnd"/>
      <w:r>
        <w:t>22), “</w:t>
      </w:r>
      <w:r w:rsidRPr="00BE2A2F">
        <w:t>Revised Maritime Policy And Requirements For A Future Global</w:t>
      </w:r>
      <w:r>
        <w:t xml:space="preserve"> Navigation Satellite System (GNSS</w:t>
      </w:r>
      <w:r w:rsidR="00191E47">
        <w:t>)”, 2001.</w:t>
      </w:r>
    </w:p>
    <w:p w:rsidR="00BE2A2F" w:rsidRDefault="00191E47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>IMO Resolution A.1046(27), “</w:t>
      </w:r>
      <w:r w:rsidRPr="00191E47">
        <w:t>Worldwide Radionavigation System”, 2011</w:t>
      </w:r>
    </w:p>
    <w:p w:rsidR="00BE2A2F" w:rsidRDefault="001703C2" w:rsidP="00064C15">
      <w:pPr>
        <w:pStyle w:val="ListParagraph"/>
        <w:numPr>
          <w:ilvl w:val="0"/>
          <w:numId w:val="20"/>
        </w:numPr>
        <w:autoSpaceDE w:val="0"/>
        <w:autoSpaceDN w:val="0"/>
        <w:adjustRightInd w:val="0"/>
      </w:pPr>
      <w:r>
        <w:t xml:space="preserve">IMO e-Navigation </w:t>
      </w:r>
      <w:r w:rsidR="00933AFE">
        <w:t>Working Group Report (Gap</w:t>
      </w:r>
      <w:r>
        <w:t xml:space="preserve"> Analysis</w:t>
      </w:r>
      <w:r w:rsidR="00933AFE">
        <w:t>)</w:t>
      </w:r>
      <w:r>
        <w:t xml:space="preserve"> - </w:t>
      </w:r>
      <w:proofErr w:type="spellStart"/>
      <w:r w:rsidR="00933AFE">
        <w:t>NAV</w:t>
      </w:r>
      <w:proofErr w:type="spellEnd"/>
      <w:r w:rsidR="00933AFE">
        <w:t xml:space="preserve"> 58/WP.6</w:t>
      </w:r>
    </w:p>
    <w:p w:rsidR="00BE2A2F" w:rsidRPr="00B56BDF" w:rsidRDefault="00BE2A2F" w:rsidP="00BE2A2F">
      <w:pPr>
        <w:autoSpaceDE w:val="0"/>
        <w:autoSpaceDN w:val="0"/>
        <w:adjustRightInd w:val="0"/>
      </w:pPr>
    </w:p>
    <w:p w:rsidR="00A446C9" w:rsidRDefault="00A446C9" w:rsidP="00A446C9">
      <w:pPr>
        <w:pStyle w:val="Heading1"/>
      </w:pPr>
      <w:r>
        <w:t>Background</w:t>
      </w:r>
    </w:p>
    <w:p w:rsidR="0093478C" w:rsidRDefault="006375A9" w:rsidP="00A446C9">
      <w:pPr>
        <w:pStyle w:val="BodyText"/>
      </w:pPr>
      <w:r>
        <w:t>Following a review of the e-Navigation Gap Analysis</w:t>
      </w:r>
      <w:r w:rsidR="00A658D6">
        <w:t xml:space="preserve"> e-NAV11</w:t>
      </w:r>
      <w:r>
        <w:t xml:space="preserve">, it was </w:t>
      </w:r>
      <w:r w:rsidR="0093478C">
        <w:t>identified that</w:t>
      </w:r>
      <w:r w:rsidR="002D0481">
        <w:t xml:space="preserve"> there</w:t>
      </w:r>
      <w:r w:rsidR="0093478C">
        <w:t xml:space="preserve"> is a </w:t>
      </w:r>
      <w:r w:rsidR="002D0481">
        <w:t>l</w:t>
      </w:r>
      <w:r w:rsidR="0093478C" w:rsidRPr="00596460">
        <w:t xml:space="preserve">ack of </w:t>
      </w:r>
      <w:proofErr w:type="spellStart"/>
      <w:r w:rsidR="0093478C" w:rsidRPr="00596460">
        <w:t>PNT</w:t>
      </w:r>
      <w:proofErr w:type="spellEnd"/>
      <w:r w:rsidR="0093478C" w:rsidRPr="00596460">
        <w:t xml:space="preserve"> relevant services </w:t>
      </w:r>
      <w:r w:rsidR="0093478C" w:rsidRPr="00596460">
        <w:rPr>
          <w:rFonts w:hint="eastAsia"/>
        </w:rPr>
        <w:t>f</w:t>
      </w:r>
      <w:r w:rsidR="0093478C" w:rsidRPr="00596460">
        <w:t>or port</w:t>
      </w:r>
      <w:r w:rsidR="0093478C">
        <w:t xml:space="preserve"> operation and automatic docking</w:t>
      </w:r>
      <w:r w:rsidR="001703C2">
        <w:t xml:space="preserve">.  Service providers </w:t>
      </w:r>
      <w:r w:rsidR="002D0481">
        <w:t>may</w:t>
      </w:r>
      <w:r w:rsidR="001703C2">
        <w:t xml:space="preserve"> be encouraged to develop such services if guidance </w:t>
      </w:r>
      <w:r w:rsidR="00933AFE">
        <w:t xml:space="preserve">is </w:t>
      </w:r>
      <w:r w:rsidR="001703C2">
        <w:t>provided</w:t>
      </w:r>
      <w:r w:rsidR="002D0481">
        <w:t xml:space="preserve"> </w:t>
      </w:r>
      <w:r w:rsidR="00933AFE">
        <w:t>by</w:t>
      </w:r>
      <w:r w:rsidR="007C0F7A">
        <w:t xml:space="preserve"> </w:t>
      </w:r>
      <w:r w:rsidR="001703C2">
        <w:t>IALA</w:t>
      </w:r>
      <w:r w:rsidR="0093478C">
        <w:t>.</w:t>
      </w:r>
    </w:p>
    <w:p w:rsidR="00A446C9" w:rsidRDefault="00A446C9" w:rsidP="00A446C9">
      <w:pPr>
        <w:pStyle w:val="Heading1"/>
      </w:pPr>
      <w:r>
        <w:t>Discussion</w:t>
      </w:r>
    </w:p>
    <w:p w:rsidR="006375A9" w:rsidRDefault="006375A9" w:rsidP="00A446C9">
      <w:pPr>
        <w:pStyle w:val="BodyText"/>
      </w:pPr>
      <w:r>
        <w:t>It is known that GNSS alone cannot meet the performance requirements to support some port applications</w:t>
      </w:r>
      <w:r w:rsidR="002D0481">
        <w:t>, particularly those requir</w:t>
      </w:r>
      <w:r w:rsidR="00933AFE">
        <w:t>ing</w:t>
      </w:r>
      <w:r w:rsidR="002D0481">
        <w:t xml:space="preserve"> 1m accuracy or better.</w:t>
      </w:r>
      <w:r>
        <w:t xml:space="preserve">  Therefore augmentation, through some means, is required to </w:t>
      </w:r>
      <w:r w:rsidR="00933AFE">
        <w:t>provide</w:t>
      </w:r>
      <w:r>
        <w:t xml:space="preserve"> the required accuracy and in</w:t>
      </w:r>
      <w:r w:rsidR="002D0481">
        <w:t>tegrity to perform these operations</w:t>
      </w:r>
      <w:r>
        <w:t>.</w:t>
      </w:r>
    </w:p>
    <w:p w:rsidR="00F25BF4" w:rsidRDefault="002D0481" w:rsidP="00A446C9">
      <w:pPr>
        <w:pStyle w:val="BodyText"/>
      </w:pPr>
      <w:r>
        <w:t>The first stage is to review the</w:t>
      </w:r>
      <w:r w:rsidR="00FB3A36">
        <w:t xml:space="preserve"> user</w:t>
      </w:r>
      <w:r w:rsidR="006375A9">
        <w:t xml:space="preserve"> requirements </w:t>
      </w:r>
      <w:r w:rsidR="00FB3A36">
        <w:t xml:space="preserve">to ensure these are correctly captured, before then investigating </w:t>
      </w:r>
      <w:r w:rsidR="006375A9">
        <w:t>typical augmentation services that can support such applications</w:t>
      </w:r>
      <w:r>
        <w:t>.</w:t>
      </w:r>
      <w:r w:rsidR="00FB3A36">
        <w:t xml:space="preserve"> </w:t>
      </w:r>
      <w:r w:rsidR="006375A9">
        <w:t>Therefore, this</w:t>
      </w:r>
      <w:r w:rsidR="00A658D6">
        <w:t xml:space="preserve"> paper is split into two sections; the first will consider the current performance requirements as </w:t>
      </w:r>
      <w:r w:rsidR="00A658D6">
        <w:lastRenderedPageBreak/>
        <w:t>gathered from the different reference documents listed above</w:t>
      </w:r>
      <w:r w:rsidR="006375A9">
        <w:t xml:space="preserve">; and the </w:t>
      </w:r>
      <w:r w:rsidR="00A658D6">
        <w:t>second section gives consideration to the different augmentation</w:t>
      </w:r>
      <w:r>
        <w:t xml:space="preserve"> and support</w:t>
      </w:r>
      <w:r w:rsidR="00A658D6">
        <w:t xml:space="preserve"> systems </w:t>
      </w:r>
      <w:r w:rsidR="006375A9">
        <w:t>currently available.</w:t>
      </w:r>
    </w:p>
    <w:p w:rsidR="00FB3A36" w:rsidRDefault="00FB3A36" w:rsidP="00A446C9">
      <w:pPr>
        <w:pStyle w:val="BodyText"/>
      </w:pPr>
    </w:p>
    <w:p w:rsidR="00A658D6" w:rsidRDefault="00A658D6" w:rsidP="00A658D6">
      <w:pPr>
        <w:pStyle w:val="Heading2"/>
      </w:pPr>
      <w:r>
        <w:t>Review of requirements</w:t>
      </w:r>
    </w:p>
    <w:p w:rsidR="0093478C" w:rsidRPr="0093478C" w:rsidRDefault="0093478C" w:rsidP="0093478C">
      <w:pPr>
        <w:pStyle w:val="Heading3"/>
      </w:pPr>
      <w:proofErr w:type="spellStart"/>
      <w:proofErr w:type="gramStart"/>
      <w:r>
        <w:t>PNT</w:t>
      </w:r>
      <w:proofErr w:type="spellEnd"/>
      <w:r>
        <w:t xml:space="preserve"> Requirements.</w:t>
      </w:r>
      <w:proofErr w:type="gramEnd"/>
    </w:p>
    <w:p w:rsidR="00191E47" w:rsidRDefault="00A658D6" w:rsidP="00A658D6">
      <w:pPr>
        <w:pStyle w:val="BodyText"/>
      </w:pPr>
      <w:r>
        <w:t>Port approach</w:t>
      </w:r>
      <w:r w:rsidR="00191E47">
        <w:t>, Port</w:t>
      </w:r>
      <w:r>
        <w:t xml:space="preserve"> and automatic docking requirements are outlined in </w:t>
      </w:r>
      <w:r w:rsidR="00995C8B">
        <w:t>IMO A.915 and IMO A.1046.</w:t>
      </w:r>
    </w:p>
    <w:p w:rsidR="00A658D6" w:rsidRDefault="00191E47" w:rsidP="00A658D6">
      <w:pPr>
        <w:pStyle w:val="BodyText"/>
      </w:pPr>
      <w:r>
        <w:t xml:space="preserve">Table </w:t>
      </w:r>
      <w:r w:rsidR="00FB3A36">
        <w:t>1</w:t>
      </w:r>
      <w:r>
        <w:t xml:space="preserve"> provides the minimum maritime user requirements as set out in </w:t>
      </w:r>
      <w:r w:rsidR="00FB3A36">
        <w:t xml:space="preserve">IMO </w:t>
      </w:r>
      <w:r>
        <w:t>A.</w:t>
      </w:r>
      <w:r w:rsidR="00933AFE">
        <w:t>915</w:t>
      </w:r>
      <w:r>
        <w:t>, which considers future requirements without determining how they are met.</w:t>
      </w:r>
      <w:r w:rsidR="00A658D6">
        <w:t xml:space="preserve"> </w:t>
      </w:r>
    </w:p>
    <w:p w:rsidR="00191E47" w:rsidRDefault="00191E47" w:rsidP="00191E47">
      <w:pPr>
        <w:pStyle w:val="BodyText"/>
        <w:keepNext/>
      </w:pPr>
      <w:r>
        <w:rPr>
          <w:noProof/>
        </w:rPr>
        <w:drawing>
          <wp:inline distT="0" distB="0" distL="0" distR="0">
            <wp:extent cx="6121103" cy="2038172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0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203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8D6" w:rsidRDefault="00191E47" w:rsidP="00191E47">
      <w:pPr>
        <w:pStyle w:val="Caption"/>
        <w:jc w:val="center"/>
      </w:pPr>
      <w:proofErr w:type="gramStart"/>
      <w:r>
        <w:t xml:space="preserve">Table </w:t>
      </w:r>
      <w:fldSimple w:instr=" SEQ Table \* ARABIC ">
        <w:r w:rsidR="00D75480">
          <w:rPr>
            <w:noProof/>
          </w:rPr>
          <w:t>1</w:t>
        </w:r>
      </w:fldSimple>
      <w:r>
        <w:t>: Table of minimum maritime user requirements for general navigation, from A.915 (22).</w:t>
      </w:r>
      <w:proofErr w:type="gramEnd"/>
    </w:p>
    <w:p w:rsidR="00DE074E" w:rsidRDefault="00DE074E" w:rsidP="00A658D6">
      <w:pPr>
        <w:pStyle w:val="BodyText"/>
      </w:pPr>
    </w:p>
    <w:p w:rsidR="00DE074E" w:rsidRDefault="00191E47" w:rsidP="00A658D6">
      <w:pPr>
        <w:pStyle w:val="BodyText"/>
      </w:pPr>
      <w:r>
        <w:t>The same reference document also establishes the performance requirements for automatic docking, as shown in Table 2.</w:t>
      </w:r>
    </w:p>
    <w:p w:rsidR="00191E47" w:rsidRDefault="00191E47" w:rsidP="00191E47">
      <w:pPr>
        <w:pStyle w:val="BodyText"/>
        <w:keepNext/>
      </w:pPr>
      <w:r>
        <w:rPr>
          <w:noProof/>
        </w:rPr>
        <w:drawing>
          <wp:inline distT="0" distB="0" distL="0" distR="0">
            <wp:extent cx="6121103" cy="2512463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8041" b="5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103" cy="25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E47" w:rsidRDefault="00191E47" w:rsidP="00191E47">
      <w:pPr>
        <w:pStyle w:val="Caption"/>
        <w:jc w:val="center"/>
      </w:pPr>
      <w:proofErr w:type="gramStart"/>
      <w:r>
        <w:t xml:space="preserve">Table </w:t>
      </w:r>
      <w:fldSimple w:instr=" SEQ Table \* ARABIC ">
        <w:r w:rsidR="00D75480">
          <w:rPr>
            <w:noProof/>
          </w:rPr>
          <w:t>2</w:t>
        </w:r>
      </w:fldSimple>
      <w:r>
        <w:t>: The minimum maritime user requirements for positioning, from IMO A.915 (22).</w:t>
      </w:r>
      <w:proofErr w:type="gramEnd"/>
    </w:p>
    <w:p w:rsidR="00DE074E" w:rsidRDefault="00DE074E" w:rsidP="00A658D6">
      <w:pPr>
        <w:pStyle w:val="BodyText"/>
      </w:pPr>
    </w:p>
    <w:p w:rsidR="00FB3A36" w:rsidRDefault="00995C8B" w:rsidP="00A658D6">
      <w:pPr>
        <w:pStyle w:val="BodyText"/>
      </w:pPr>
      <w:r>
        <w:t>Since R</w:t>
      </w:r>
      <w:r w:rsidR="00191E47">
        <w:t>esolution A.915 was published</w:t>
      </w:r>
      <w:r w:rsidR="00933AFE">
        <w:t>,</w:t>
      </w:r>
      <w:r w:rsidR="00191E47">
        <w:t xml:space="preserve"> in 2001, the continuity time interval of 3 hours has been amended to 15 minutes through publication of </w:t>
      </w:r>
      <w:r>
        <w:t>Resolution A.1046. This resolution</w:t>
      </w:r>
      <w:r w:rsidR="00191E47">
        <w:t xml:space="preserve"> details the </w:t>
      </w:r>
      <w:r w:rsidR="009F61CD">
        <w:t xml:space="preserve">operational </w:t>
      </w:r>
      <w:r w:rsidR="00191E47">
        <w:t>requirement</w:t>
      </w:r>
      <w:r w:rsidR="009F61CD">
        <w:t>s</w:t>
      </w:r>
      <w:r w:rsidR="00191E47">
        <w:t xml:space="preserve"> for </w:t>
      </w:r>
      <w:r w:rsidR="009F61CD">
        <w:t>Worldwide Radionavigation Systems (</w:t>
      </w:r>
      <w:proofErr w:type="spellStart"/>
      <w:r w:rsidR="009F61CD">
        <w:t>WWRNS</w:t>
      </w:r>
      <w:proofErr w:type="spellEnd"/>
      <w:r w:rsidR="009F61CD">
        <w:t>)</w:t>
      </w:r>
      <w:r>
        <w:t xml:space="preserve"> and reflects requirements to be met today</w:t>
      </w:r>
      <w:r w:rsidR="009F61CD">
        <w:t xml:space="preserve">.  </w:t>
      </w:r>
      <w:r w:rsidR="00DA38B6">
        <w:t xml:space="preserve">  </w:t>
      </w:r>
    </w:p>
    <w:p w:rsidR="00DE074E" w:rsidRDefault="00995C8B" w:rsidP="00A658D6">
      <w:pPr>
        <w:pStyle w:val="BodyText"/>
      </w:pPr>
      <w:r>
        <w:t>A.1046</w:t>
      </w:r>
      <w:r w:rsidR="00DA38B6">
        <w:t xml:space="preserve"> </w:t>
      </w:r>
      <w:r w:rsidR="00FB3A36">
        <w:t xml:space="preserve">also </w:t>
      </w:r>
      <w:r w:rsidR="00DA38B6">
        <w:t>details requirements for</w:t>
      </w:r>
      <w:r w:rsidR="00FB3A36">
        <w:t xml:space="preserve"> </w:t>
      </w:r>
      <w:r w:rsidR="00DA38B6">
        <w:t>navigation in Harbour Entrances, Harbour Approaches and Coastal Waters</w:t>
      </w:r>
      <w:r>
        <w:t>, as</w:t>
      </w:r>
      <w:r w:rsidR="00DA38B6">
        <w:t>: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lastRenderedPageBreak/>
        <w:t>Positional information with an error not greater than 10m (95% probability)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The coverage area should be adequate to cover the entire phase of navigation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The system should permit an update rate of not less than once every 2 seconds (applying to computed and displayed position data, with correction information remaining valid for 30s or more).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Signal availability should exceed 99.8%</w:t>
      </w:r>
    </w:p>
    <w:p w:rsidR="00DA38B6" w:rsidRPr="00DA38B6" w:rsidRDefault="00DA38B6" w:rsidP="00064C15">
      <w:pPr>
        <w:pStyle w:val="BodyText"/>
        <w:numPr>
          <w:ilvl w:val="0"/>
          <w:numId w:val="17"/>
        </w:numPr>
        <w:rPr>
          <w:rFonts w:cs="Arial"/>
        </w:rPr>
      </w:pPr>
      <w:r>
        <w:t xml:space="preserve">When the system is available, the service continuity should be </w:t>
      </w:r>
      <w:r>
        <w:rPr>
          <w:rFonts w:cs="Arial"/>
        </w:rPr>
        <w:t>≥99.97% over a period of 15 minutes.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An integrity warning of system malfunction, non-availability or discontinuity should be provided to users within 10s.</w:t>
      </w:r>
    </w:p>
    <w:p w:rsidR="00DA38B6" w:rsidRDefault="00DA38B6" w:rsidP="00064C15">
      <w:pPr>
        <w:pStyle w:val="BodyText"/>
        <w:numPr>
          <w:ilvl w:val="0"/>
          <w:numId w:val="17"/>
        </w:numPr>
      </w:pPr>
      <w:r>
        <w:t>The system shall be considered available when it provides the required integrity for the given accuracy level.</w:t>
      </w:r>
    </w:p>
    <w:p w:rsidR="00DE074E" w:rsidRDefault="00DE074E" w:rsidP="00A658D6">
      <w:pPr>
        <w:pStyle w:val="BodyText"/>
      </w:pPr>
    </w:p>
    <w:p w:rsidR="00FB3A36" w:rsidRDefault="00FB3A36" w:rsidP="00A658D6">
      <w:pPr>
        <w:pStyle w:val="BodyText"/>
      </w:pPr>
      <w:r>
        <w:t>By consolidating these requirements together</w:t>
      </w:r>
      <w:r w:rsidR="00AA58FF">
        <w:t xml:space="preserve"> (Table 3)</w:t>
      </w:r>
      <w:r>
        <w:t xml:space="preserve">, it is possible to see </w:t>
      </w:r>
      <w:r w:rsidR="00995C8B">
        <w:t>that there is a large level of agreement between these two resolutions</w:t>
      </w:r>
      <w:r w:rsidR="007C0F7A">
        <w:t>.</w:t>
      </w:r>
      <w:r w:rsidR="00AA58FF">
        <w:t xml:space="preserve">  </w:t>
      </w:r>
      <w:r w:rsidR="00995C8B">
        <w:t>T</w:t>
      </w:r>
      <w:r w:rsidR="00AA58FF">
        <w:t xml:space="preserve">he first stage in the development of any guideline will </w:t>
      </w:r>
      <w:r w:rsidR="000B05F3">
        <w:t>be</w:t>
      </w:r>
      <w:r w:rsidR="00AA58FF">
        <w:t xml:space="preserve"> to clearly establish user requirements.</w:t>
      </w:r>
    </w:p>
    <w:p w:rsidR="006232D3" w:rsidRDefault="006232D3" w:rsidP="00A658D6">
      <w:pPr>
        <w:pStyle w:val="BodyText"/>
      </w:pPr>
    </w:p>
    <w:tbl>
      <w:tblPr>
        <w:tblStyle w:val="TableGrid"/>
        <w:tblW w:w="0" w:type="auto"/>
        <w:tblLook w:val="04A0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6232D3" w:rsidRPr="006232D3" w:rsidTr="00AA58FF">
        <w:tc>
          <w:tcPr>
            <w:tcW w:w="1231" w:type="dxa"/>
          </w:tcPr>
          <w:p w:rsidR="00AA58FF" w:rsidRPr="006232D3" w:rsidRDefault="00AA58FF" w:rsidP="00A658D6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231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Horizontal accuracy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Time to alarm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 xml:space="preserve">availability 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continuity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coverage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Update interval</w:t>
            </w:r>
            <w:r>
              <w:rPr>
                <w:sz w:val="16"/>
                <w:szCs w:val="16"/>
              </w:rPr>
              <w:t xml:space="preserve"> (seconds)</w:t>
            </w:r>
          </w:p>
        </w:tc>
        <w:tc>
          <w:tcPr>
            <w:tcW w:w="1232" w:type="dxa"/>
          </w:tcPr>
          <w:p w:rsidR="00AA58FF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Resolution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Coastal waters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Global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Port approach and restricted waters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Port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Automatic docking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99.8% (over 30 days)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3hr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A.915</w:t>
            </w:r>
          </w:p>
        </w:tc>
      </w:tr>
      <w:tr w:rsidR="006232D3" w:rsidRPr="006232D3" w:rsidTr="00AA58FF">
        <w:tc>
          <w:tcPr>
            <w:tcW w:w="1231" w:type="dxa"/>
          </w:tcPr>
          <w:p w:rsidR="006232D3" w:rsidRPr="006232D3" w:rsidRDefault="006232D3" w:rsidP="00A658D6">
            <w:pPr>
              <w:pStyle w:val="BodyText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Harbour entrances, harbour approaches and coastal waters</w:t>
            </w:r>
          </w:p>
        </w:tc>
        <w:tc>
          <w:tcPr>
            <w:tcW w:w="1231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99.8% 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99.97% (over 15 min period)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Adequate for application</w:t>
            </w:r>
          </w:p>
        </w:tc>
        <w:tc>
          <w:tcPr>
            <w:tcW w:w="1232" w:type="dxa"/>
          </w:tcPr>
          <w:p w:rsidR="006232D3" w:rsidRPr="006232D3" w:rsidRDefault="006232D3" w:rsidP="006232D3">
            <w:pPr>
              <w:pStyle w:val="Body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2" w:type="dxa"/>
          </w:tcPr>
          <w:p w:rsidR="006232D3" w:rsidRPr="006232D3" w:rsidRDefault="006232D3" w:rsidP="00D75480">
            <w:pPr>
              <w:pStyle w:val="BodyText"/>
              <w:keepNext/>
              <w:jc w:val="center"/>
              <w:rPr>
                <w:sz w:val="16"/>
                <w:szCs w:val="16"/>
              </w:rPr>
            </w:pPr>
            <w:r w:rsidRPr="006232D3">
              <w:rPr>
                <w:sz w:val="16"/>
                <w:szCs w:val="16"/>
              </w:rPr>
              <w:t>A.1046</w:t>
            </w:r>
          </w:p>
        </w:tc>
      </w:tr>
    </w:tbl>
    <w:p w:rsidR="00A658D6" w:rsidRDefault="00D75480" w:rsidP="00D75480">
      <w:pPr>
        <w:pStyle w:val="Caption"/>
        <w:jc w:val="center"/>
      </w:pPr>
      <w:proofErr w:type="gramStart"/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>: Comparison of navigation requirements for similar phases of navigation from A.915 &amp; A.1046.</w:t>
      </w:r>
      <w:proofErr w:type="gramEnd"/>
    </w:p>
    <w:p w:rsidR="00A658D6" w:rsidRDefault="001703C2" w:rsidP="0093478C">
      <w:pPr>
        <w:pStyle w:val="Heading3"/>
      </w:pPr>
      <w:r>
        <w:t>Other</w:t>
      </w:r>
      <w:r w:rsidR="0093478C">
        <w:t xml:space="preserve"> requirements and considerations</w:t>
      </w:r>
    </w:p>
    <w:p w:rsidR="001703C2" w:rsidRDefault="001703C2" w:rsidP="0093478C">
      <w:pPr>
        <w:pStyle w:val="BodyText"/>
        <w:rPr>
          <w:lang w:eastAsia="de-DE"/>
        </w:rPr>
      </w:pPr>
      <w:r>
        <w:rPr>
          <w:lang w:eastAsia="de-DE"/>
        </w:rPr>
        <w:t>The G</w:t>
      </w:r>
      <w:r w:rsidR="009A2CCF">
        <w:rPr>
          <w:lang w:eastAsia="de-DE"/>
        </w:rPr>
        <w:t>ap</w:t>
      </w:r>
      <w:r>
        <w:rPr>
          <w:lang w:eastAsia="de-DE"/>
        </w:rPr>
        <w:t xml:space="preserve"> </w:t>
      </w:r>
      <w:r w:rsidR="009A2CCF">
        <w:rPr>
          <w:lang w:eastAsia="de-DE"/>
        </w:rPr>
        <w:t>A</w:t>
      </w:r>
      <w:r>
        <w:rPr>
          <w:lang w:eastAsia="de-DE"/>
        </w:rPr>
        <w:t xml:space="preserve">nalysis also captured a number of items that should be considered when </w:t>
      </w:r>
      <w:r w:rsidR="000B05F3">
        <w:rPr>
          <w:lang w:eastAsia="de-DE"/>
        </w:rPr>
        <w:t>gathering</w:t>
      </w:r>
      <w:r>
        <w:rPr>
          <w:lang w:eastAsia="de-DE"/>
        </w:rPr>
        <w:t xml:space="preserve"> user requirements and </w:t>
      </w:r>
      <w:r w:rsidR="00995C8B">
        <w:rPr>
          <w:lang w:eastAsia="de-DE"/>
        </w:rPr>
        <w:t>when considering</w:t>
      </w:r>
      <w:r>
        <w:rPr>
          <w:lang w:eastAsia="de-DE"/>
        </w:rPr>
        <w:t xml:space="preserve"> how </w:t>
      </w:r>
      <w:r w:rsidR="00995C8B">
        <w:rPr>
          <w:lang w:eastAsia="de-DE"/>
        </w:rPr>
        <w:t>future services</w:t>
      </w:r>
      <w:r>
        <w:rPr>
          <w:lang w:eastAsia="de-DE"/>
        </w:rPr>
        <w:t xml:space="preserve"> </w:t>
      </w:r>
      <w:r w:rsidR="00995C8B">
        <w:rPr>
          <w:lang w:eastAsia="de-DE"/>
        </w:rPr>
        <w:t>could</w:t>
      </w:r>
      <w:r>
        <w:rPr>
          <w:lang w:eastAsia="de-DE"/>
        </w:rPr>
        <w:t xml:space="preserve"> be offered.</w:t>
      </w:r>
      <w:r w:rsidR="000B05F3">
        <w:rPr>
          <w:lang w:eastAsia="de-DE"/>
        </w:rPr>
        <w:t xml:space="preserve">  These are listed below, split into operational, technical, regulatory and training aspects.</w:t>
      </w:r>
    </w:p>
    <w:p w:rsidR="001703C2" w:rsidRPr="001703C2" w:rsidRDefault="001703C2" w:rsidP="0093478C">
      <w:pPr>
        <w:pStyle w:val="BodyText"/>
        <w:rPr>
          <w:u w:val="single"/>
          <w:lang w:eastAsia="de-DE"/>
        </w:rPr>
      </w:pPr>
      <w:r w:rsidRPr="001703C2">
        <w:rPr>
          <w:u w:val="single"/>
          <w:lang w:eastAsia="de-DE"/>
        </w:rPr>
        <w:t>Operational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Accurate ship dimensions will be required.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Accurate environmental information will be required.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The system will need to be simple to use.</w:t>
      </w:r>
    </w:p>
    <w:p w:rsidR="001703C2" w:rsidRPr="00995C8B" w:rsidRDefault="001703C2" w:rsidP="00064C15">
      <w:pPr>
        <w:pStyle w:val="ListParagraph"/>
        <w:numPr>
          <w:ilvl w:val="0"/>
          <w:numId w:val="19"/>
        </w:numPr>
        <w:contextualSpacing w:val="0"/>
        <w:rPr>
          <w:sz w:val="20"/>
          <w:szCs w:val="20"/>
          <w:lang w:eastAsia="de-DE"/>
        </w:rPr>
      </w:pPr>
      <w:r w:rsidRPr="00995C8B">
        <w:rPr>
          <w:sz w:val="20"/>
          <w:szCs w:val="20"/>
          <w:lang w:eastAsia="de-DE"/>
        </w:rPr>
        <w:t>There is a need to develop automatic procedures for docking.</w:t>
      </w:r>
    </w:p>
    <w:p w:rsidR="001703C2" w:rsidRDefault="001703C2" w:rsidP="0093478C">
      <w:pPr>
        <w:pStyle w:val="BodyText"/>
        <w:rPr>
          <w:lang w:eastAsia="de-DE"/>
        </w:rPr>
      </w:pPr>
    </w:p>
    <w:p w:rsidR="0093478C" w:rsidRPr="001703C2" w:rsidRDefault="0093478C" w:rsidP="0093478C">
      <w:pPr>
        <w:pStyle w:val="BodyText"/>
        <w:rPr>
          <w:u w:val="single"/>
          <w:lang w:eastAsia="de-DE"/>
        </w:rPr>
      </w:pPr>
      <w:r w:rsidRPr="001703C2">
        <w:rPr>
          <w:u w:val="single"/>
          <w:lang w:eastAsia="de-DE"/>
        </w:rPr>
        <w:t xml:space="preserve">Technical 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3478C">
        <w:rPr>
          <w:sz w:val="20"/>
          <w:szCs w:val="20"/>
        </w:rPr>
        <w:t xml:space="preserve">Augmentation services such as </w:t>
      </w:r>
      <w:proofErr w:type="spellStart"/>
      <w:r w:rsidRPr="0093478C">
        <w:rPr>
          <w:sz w:val="20"/>
          <w:szCs w:val="20"/>
        </w:rPr>
        <w:t>GBAS</w:t>
      </w:r>
      <w:proofErr w:type="spellEnd"/>
      <w:r w:rsidRPr="0093478C">
        <w:rPr>
          <w:sz w:val="20"/>
          <w:szCs w:val="20"/>
        </w:rPr>
        <w:t xml:space="preserve">, Pseudolites, </w:t>
      </w:r>
      <w:proofErr w:type="gramStart"/>
      <w:r w:rsidRPr="0093478C">
        <w:rPr>
          <w:sz w:val="20"/>
          <w:szCs w:val="20"/>
        </w:rPr>
        <w:t>phase</w:t>
      </w:r>
      <w:proofErr w:type="gramEnd"/>
      <w:r w:rsidRPr="0093478C">
        <w:rPr>
          <w:sz w:val="20"/>
          <w:szCs w:val="20"/>
        </w:rPr>
        <w:t xml:space="preserve"> b</w:t>
      </w:r>
      <w:r>
        <w:rPr>
          <w:sz w:val="20"/>
          <w:szCs w:val="20"/>
        </w:rPr>
        <w:t>ased corrections with Integrity should be considered.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93478C">
        <w:rPr>
          <w:sz w:val="20"/>
          <w:szCs w:val="20"/>
        </w:rPr>
        <w:t>Commonality in design between port services is needed to ensure single bridge equipment can be used for berth to berth navigation.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Any solution will need</w:t>
      </w:r>
      <w:r w:rsidRPr="0093478C">
        <w:rPr>
          <w:sz w:val="20"/>
          <w:szCs w:val="20"/>
        </w:rPr>
        <w:t xml:space="preserve"> to be developed in combination with accurate chart data (better accuracy than the measurements)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The solution will need a full f</w:t>
      </w:r>
      <w:r w:rsidRPr="0093478C">
        <w:rPr>
          <w:sz w:val="20"/>
          <w:szCs w:val="20"/>
        </w:rPr>
        <w:t>ailure mode effect analysis.</w:t>
      </w:r>
    </w:p>
    <w:p w:rsidR="0093478C" w:rsidRP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>The</w:t>
      </w:r>
      <w:r w:rsidR="00995C8B">
        <w:rPr>
          <w:sz w:val="20"/>
          <w:szCs w:val="20"/>
        </w:rPr>
        <w:t xml:space="preserve"> </w:t>
      </w:r>
      <w:r>
        <w:rPr>
          <w:sz w:val="20"/>
          <w:szCs w:val="20"/>
        </w:rPr>
        <w:t>system may use r</w:t>
      </w:r>
      <w:r w:rsidRPr="0093478C">
        <w:rPr>
          <w:sz w:val="20"/>
          <w:szCs w:val="20"/>
        </w:rPr>
        <w:t>elative measurements between the vessel and the berth.</w:t>
      </w:r>
    </w:p>
    <w:p w:rsidR="0093478C" w:rsidRDefault="0093478C" w:rsidP="00064C15">
      <w:pPr>
        <w:pStyle w:val="ListParagraph"/>
        <w:numPr>
          <w:ilvl w:val="0"/>
          <w:numId w:val="18"/>
        </w:numPr>
        <w:rPr>
          <w:sz w:val="20"/>
          <w:szCs w:val="20"/>
          <w:lang w:eastAsia="de-DE"/>
        </w:rPr>
      </w:pPr>
      <w:r>
        <w:rPr>
          <w:sz w:val="20"/>
          <w:szCs w:val="20"/>
        </w:rPr>
        <w:t>The solution will need to raise w</w:t>
      </w:r>
      <w:r w:rsidRPr="0093478C">
        <w:rPr>
          <w:sz w:val="20"/>
          <w:szCs w:val="20"/>
        </w:rPr>
        <w:t>arning</w:t>
      </w:r>
      <w:r>
        <w:rPr>
          <w:sz w:val="20"/>
          <w:szCs w:val="20"/>
        </w:rPr>
        <w:t>s</w:t>
      </w:r>
      <w:r w:rsidRPr="0093478C">
        <w:rPr>
          <w:sz w:val="20"/>
          <w:szCs w:val="20"/>
        </w:rPr>
        <w:t xml:space="preserve"> to advise on hazardous conditions (e.g. high speed, wrong heading, drifting)</w:t>
      </w:r>
      <w:r w:rsidRPr="0093478C">
        <w:rPr>
          <w:sz w:val="20"/>
          <w:szCs w:val="20"/>
          <w:lang w:eastAsia="de-DE"/>
        </w:rPr>
        <w:t xml:space="preserve"> </w:t>
      </w:r>
    </w:p>
    <w:p w:rsidR="001703C2" w:rsidRPr="001703C2" w:rsidRDefault="001703C2" w:rsidP="001703C2">
      <w:pPr>
        <w:pStyle w:val="ListParagraph"/>
        <w:rPr>
          <w:sz w:val="20"/>
          <w:szCs w:val="20"/>
          <w:lang w:eastAsia="de-DE"/>
        </w:rPr>
      </w:pPr>
    </w:p>
    <w:p w:rsidR="001703C2" w:rsidRPr="000B05F3" w:rsidRDefault="00995C8B" w:rsidP="001703C2">
      <w:pPr>
        <w:rPr>
          <w:u w:val="single"/>
          <w:lang w:eastAsia="de-DE"/>
        </w:rPr>
      </w:pPr>
      <w:r w:rsidRPr="000B05F3">
        <w:rPr>
          <w:u w:val="single"/>
          <w:lang w:eastAsia="de-DE"/>
        </w:rPr>
        <w:t>Regulatory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for s</w:t>
      </w:r>
      <w:r w:rsidRPr="00995C8B">
        <w:rPr>
          <w:sz w:val="20"/>
          <w:szCs w:val="20"/>
        </w:rPr>
        <w:t xml:space="preserve">pecification of requirements on all </w:t>
      </w:r>
      <w:proofErr w:type="spellStart"/>
      <w:r w:rsidRPr="00995C8B">
        <w:rPr>
          <w:sz w:val="20"/>
          <w:szCs w:val="20"/>
        </w:rPr>
        <w:t>PNT</w:t>
      </w:r>
      <w:proofErr w:type="spellEnd"/>
      <w:r w:rsidRPr="00995C8B">
        <w:rPr>
          <w:sz w:val="20"/>
          <w:szCs w:val="20"/>
        </w:rPr>
        <w:t xml:space="preserve"> (horizontal, vertical, attitude etc) and chart data.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to i</w:t>
      </w:r>
      <w:r w:rsidRPr="00995C8B">
        <w:rPr>
          <w:sz w:val="20"/>
          <w:szCs w:val="20"/>
        </w:rPr>
        <w:t>dentify responsible authorities for the provision of all necessary data and services.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There is a need for t</w:t>
      </w:r>
      <w:r w:rsidRPr="00995C8B">
        <w:rPr>
          <w:sz w:val="20"/>
          <w:szCs w:val="20"/>
        </w:rPr>
        <w:t>ype approval of equipment.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The system should be considered as pa</w:t>
      </w:r>
      <w:r w:rsidRPr="00995C8B">
        <w:rPr>
          <w:sz w:val="20"/>
          <w:szCs w:val="20"/>
        </w:rPr>
        <w:t xml:space="preserve">rt of the </w:t>
      </w:r>
      <w:proofErr w:type="spellStart"/>
      <w:r w:rsidRPr="00995C8B">
        <w:rPr>
          <w:sz w:val="20"/>
          <w:szCs w:val="20"/>
        </w:rPr>
        <w:t>IHO</w:t>
      </w:r>
      <w:proofErr w:type="spellEnd"/>
      <w:r w:rsidRPr="00995C8B">
        <w:rPr>
          <w:sz w:val="20"/>
          <w:szCs w:val="20"/>
        </w:rPr>
        <w:t xml:space="preserve"> S-100 Registry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Consideration should be given to the d</w:t>
      </w:r>
      <w:r w:rsidRPr="00995C8B">
        <w:rPr>
          <w:sz w:val="20"/>
          <w:szCs w:val="20"/>
        </w:rPr>
        <w:t>efinition of common interface for control of vessel systems.</w:t>
      </w:r>
    </w:p>
    <w:p w:rsidR="00995C8B" w:rsidRPr="00995C8B" w:rsidRDefault="00995C8B" w:rsidP="00064C15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A f</w:t>
      </w:r>
      <w:r w:rsidRPr="00995C8B">
        <w:rPr>
          <w:sz w:val="20"/>
          <w:szCs w:val="20"/>
        </w:rPr>
        <w:t xml:space="preserve">ull </w:t>
      </w:r>
      <w:r>
        <w:rPr>
          <w:sz w:val="20"/>
          <w:szCs w:val="20"/>
        </w:rPr>
        <w:t>failure mode eff</w:t>
      </w:r>
      <w:r w:rsidRPr="00995C8B">
        <w:rPr>
          <w:sz w:val="20"/>
          <w:szCs w:val="20"/>
        </w:rPr>
        <w:t>ects analysis and risk assessment</w:t>
      </w:r>
      <w:r>
        <w:rPr>
          <w:sz w:val="20"/>
          <w:szCs w:val="20"/>
        </w:rPr>
        <w:t xml:space="preserve"> should be conducted</w:t>
      </w:r>
      <w:r w:rsidRPr="00995C8B">
        <w:rPr>
          <w:sz w:val="20"/>
          <w:szCs w:val="20"/>
        </w:rPr>
        <w:t>.</w:t>
      </w:r>
    </w:p>
    <w:p w:rsidR="00995C8B" w:rsidRDefault="00995C8B" w:rsidP="00995C8B">
      <w:pPr>
        <w:rPr>
          <w:sz w:val="20"/>
          <w:szCs w:val="20"/>
          <w:lang w:eastAsia="de-DE"/>
        </w:rPr>
      </w:pPr>
    </w:p>
    <w:p w:rsidR="00995C8B" w:rsidRPr="000B05F3" w:rsidRDefault="00995C8B" w:rsidP="00995C8B">
      <w:pPr>
        <w:rPr>
          <w:u w:val="single"/>
          <w:lang w:eastAsia="de-DE"/>
        </w:rPr>
      </w:pPr>
      <w:r w:rsidRPr="000B05F3">
        <w:rPr>
          <w:u w:val="single"/>
          <w:lang w:eastAsia="de-DE"/>
        </w:rPr>
        <w:t>Training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 xml:space="preserve">Training </w:t>
      </w:r>
      <w:r>
        <w:rPr>
          <w:sz w:val="20"/>
          <w:szCs w:val="20"/>
        </w:rPr>
        <w:t xml:space="preserve">will need to be </w:t>
      </w:r>
      <w:r w:rsidRPr="00995C8B">
        <w:rPr>
          <w:sz w:val="20"/>
          <w:szCs w:val="20"/>
        </w:rPr>
        <w:t>designed for the new equipment and procedures.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>Training of operating procedures under different environmental conditions</w:t>
      </w:r>
      <w:r>
        <w:rPr>
          <w:sz w:val="20"/>
          <w:szCs w:val="20"/>
        </w:rPr>
        <w:t xml:space="preserve"> should be conducted</w:t>
      </w:r>
      <w:r w:rsidRPr="00995C8B">
        <w:rPr>
          <w:sz w:val="20"/>
          <w:szCs w:val="20"/>
        </w:rPr>
        <w:t>.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The use</w:t>
      </w:r>
      <w:r w:rsidRPr="00995C8B">
        <w:rPr>
          <w:sz w:val="20"/>
          <w:szCs w:val="20"/>
        </w:rPr>
        <w:t xml:space="preserve"> of simulators</w:t>
      </w:r>
      <w:r>
        <w:rPr>
          <w:sz w:val="20"/>
          <w:szCs w:val="20"/>
        </w:rPr>
        <w:t xml:space="preserve"> should be considered</w:t>
      </w:r>
      <w:r w:rsidRPr="00995C8B">
        <w:rPr>
          <w:sz w:val="20"/>
          <w:szCs w:val="20"/>
        </w:rPr>
        <w:t>.</w:t>
      </w:r>
    </w:p>
    <w:p w:rsidR="00995C8B" w:rsidRPr="00995C8B" w:rsidRDefault="00995C8B" w:rsidP="00064C1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995C8B">
        <w:rPr>
          <w:sz w:val="20"/>
          <w:szCs w:val="20"/>
        </w:rPr>
        <w:t xml:space="preserve">Training </w:t>
      </w:r>
      <w:r>
        <w:rPr>
          <w:sz w:val="20"/>
          <w:szCs w:val="20"/>
        </w:rPr>
        <w:t xml:space="preserve">should include </w:t>
      </w:r>
      <w:r w:rsidRPr="00995C8B">
        <w:rPr>
          <w:sz w:val="20"/>
          <w:szCs w:val="20"/>
        </w:rPr>
        <w:t>what to do if it goes wrong mid procedure.</w:t>
      </w:r>
    </w:p>
    <w:p w:rsidR="0093478C" w:rsidRPr="0093478C" w:rsidRDefault="0093478C" w:rsidP="0093478C">
      <w:pPr>
        <w:pStyle w:val="BodyText"/>
        <w:rPr>
          <w:lang w:eastAsia="de-DE"/>
        </w:rPr>
      </w:pPr>
    </w:p>
    <w:p w:rsidR="00A658D6" w:rsidRDefault="00A658D6" w:rsidP="00A658D6">
      <w:pPr>
        <w:pStyle w:val="Heading2"/>
      </w:pPr>
      <w:r>
        <w:t xml:space="preserve">Review of </w:t>
      </w:r>
      <w:r w:rsidR="007E5243">
        <w:t>available systems</w:t>
      </w:r>
    </w:p>
    <w:p w:rsidR="00D75480" w:rsidRDefault="00FB3A36" w:rsidP="00FB3A36">
      <w:pPr>
        <w:pStyle w:val="BodyText"/>
      </w:pPr>
      <w:r>
        <w:t>It is known that GNSS alone can provide accuracies in the ord</w:t>
      </w:r>
      <w:r w:rsidR="00D75480">
        <w:t>er of 5-10m (95%) which is insufficient to meet the tightest requirement in Table 3, of automatic docking</w:t>
      </w:r>
      <w:r w:rsidR="009A2CCF">
        <w:t xml:space="preserve"> (0.1m</w:t>
      </w:r>
      <w:r w:rsidR="00815F74">
        <w:t>, 95%</w:t>
      </w:r>
      <w:r w:rsidR="009A2CCF">
        <w:t>)</w:t>
      </w:r>
      <w:r w:rsidR="00D75480">
        <w:t xml:space="preserve">.  Conventional code augmentation services would struggle to meet this level of accuracy and approaches such as real-time kinematic, or precise point positioning would need to be considered to achieve </w:t>
      </w:r>
      <w:r w:rsidR="00815F74">
        <w:t xml:space="preserve">such </w:t>
      </w:r>
      <w:r w:rsidR="00D75480">
        <w:t xml:space="preserve">accuracies.  </w:t>
      </w:r>
    </w:p>
    <w:p w:rsidR="00D75480" w:rsidRDefault="00E740A3" w:rsidP="00FB3A36">
      <w:pPr>
        <w:pStyle w:val="BodyText"/>
      </w:pPr>
      <w:r>
        <w:t>There are a number of alternative s</w:t>
      </w:r>
      <w:r w:rsidR="00390534">
        <w:t>ystems currently being markete</w:t>
      </w:r>
      <w:r w:rsidR="00064C15">
        <w:t>d as docking assistance systems and some of these are noted below.</w:t>
      </w:r>
      <w:r w:rsidR="00390534">
        <w:t xml:space="preserve">  </w:t>
      </w:r>
      <w:r w:rsidR="00064C15">
        <w:t>These</w:t>
      </w:r>
      <w:r w:rsidR="007C0F7A">
        <w:t xml:space="preserve">, and other systems, </w:t>
      </w:r>
      <w:r>
        <w:t>could be reviewed as potential solutions, if they meet the agreed user requirements.</w:t>
      </w:r>
    </w:p>
    <w:p w:rsidR="00E740A3" w:rsidRDefault="00E740A3" w:rsidP="00FB3A36">
      <w:pPr>
        <w:pStyle w:val="BodyText"/>
      </w:pPr>
    </w:p>
    <w:p w:rsidR="00E740A3" w:rsidRDefault="00E740A3" w:rsidP="00FB3A36">
      <w:pPr>
        <w:pStyle w:val="BodyText"/>
      </w:pPr>
      <w:r>
        <w:t xml:space="preserve">Laser docking assistance systems </w:t>
      </w:r>
    </w:p>
    <w:p w:rsidR="00390534" w:rsidRDefault="00390534" w:rsidP="00064C15">
      <w:pPr>
        <w:pStyle w:val="References"/>
        <w:numPr>
          <w:ilvl w:val="0"/>
          <w:numId w:val="23"/>
        </w:numPr>
        <w:rPr>
          <w:lang w:eastAsia="de-DE"/>
        </w:rPr>
      </w:pPr>
      <w:r w:rsidRPr="00390534">
        <w:rPr>
          <w:sz w:val="16"/>
          <w:szCs w:val="16"/>
        </w:rPr>
        <w:t>http://www.trelleborg.com/en/Marine-Systems/Products-And-Solutions/Docking-and-Mooring/Docking-Aids/</w:t>
      </w:r>
    </w:p>
    <w:p w:rsidR="00390534" w:rsidRDefault="000852AB" w:rsidP="00064C15">
      <w:pPr>
        <w:pStyle w:val="BodyText"/>
        <w:numPr>
          <w:ilvl w:val="0"/>
          <w:numId w:val="23"/>
        </w:numPr>
      </w:pPr>
      <w:hyperlink r:id="rId10" w:history="1">
        <w:r w:rsidR="00390534" w:rsidRPr="008834E9">
          <w:rPr>
            <w:rStyle w:val="Hyperlink"/>
            <w:sz w:val="16"/>
            <w:szCs w:val="16"/>
          </w:rPr>
          <w:t>http://www.atlantasmarine.com/htm/product/details/marimatech_laser_docking_system</w:t>
        </w:r>
      </w:hyperlink>
    </w:p>
    <w:p w:rsidR="00E740A3" w:rsidRDefault="00E740A3" w:rsidP="00FB3A36">
      <w:pPr>
        <w:pStyle w:val="BodyText"/>
      </w:pPr>
      <w:r>
        <w:t xml:space="preserve">Radar </w:t>
      </w:r>
      <w:r w:rsidR="00952BBF">
        <w:t xml:space="preserve">assistance </w:t>
      </w:r>
      <w:r>
        <w:t>systems</w:t>
      </w:r>
      <w:r>
        <w:rPr>
          <w:rStyle w:val="FootnoteReference"/>
        </w:rPr>
        <w:t xml:space="preserve"> </w:t>
      </w:r>
    </w:p>
    <w:p w:rsidR="00390534" w:rsidRPr="00E740A3" w:rsidRDefault="000852AB" w:rsidP="00064C15">
      <w:pPr>
        <w:pStyle w:val="References"/>
        <w:numPr>
          <w:ilvl w:val="0"/>
          <w:numId w:val="24"/>
        </w:numPr>
        <w:rPr>
          <w:lang w:eastAsia="de-DE"/>
        </w:rPr>
      </w:pPr>
      <w:hyperlink r:id="rId11" w:history="1">
        <w:r w:rsidR="00390534" w:rsidRPr="008834E9">
          <w:rPr>
            <w:rStyle w:val="Hyperlink"/>
            <w:sz w:val="16"/>
            <w:szCs w:val="16"/>
          </w:rPr>
          <w:t>http://www.furunousa.com/products/productdetail.aspx?product=DS60&amp;category=Products+%3A+Sonars+%3A+Doppler+Speed+Logs</w:t>
        </w:r>
      </w:hyperlink>
    </w:p>
    <w:p w:rsidR="00390534" w:rsidRPr="009A2CCF" w:rsidRDefault="000852AB" w:rsidP="00064C15">
      <w:pPr>
        <w:pStyle w:val="References"/>
        <w:numPr>
          <w:ilvl w:val="0"/>
          <w:numId w:val="24"/>
        </w:numPr>
        <w:rPr>
          <w:sz w:val="16"/>
          <w:szCs w:val="16"/>
          <w:lang w:eastAsia="de-DE"/>
        </w:rPr>
      </w:pPr>
      <w:hyperlink r:id="rId12" w:history="1">
        <w:r w:rsidR="00390534" w:rsidRPr="008834E9">
          <w:rPr>
            <w:rStyle w:val="Hyperlink"/>
            <w:sz w:val="16"/>
            <w:szCs w:val="16"/>
            <w:lang w:eastAsia="de-DE"/>
          </w:rPr>
          <w:t>http://www.google.com/patents/US20030137445</w:t>
        </w:r>
      </w:hyperlink>
    </w:p>
    <w:p w:rsidR="009A2CCF" w:rsidRPr="00815F74" w:rsidRDefault="000852AB" w:rsidP="009A2CCF">
      <w:pPr>
        <w:pStyle w:val="References"/>
        <w:numPr>
          <w:ilvl w:val="0"/>
          <w:numId w:val="24"/>
        </w:numPr>
        <w:rPr>
          <w:rFonts w:cs="Arial"/>
          <w:sz w:val="16"/>
          <w:szCs w:val="16"/>
          <w:lang w:eastAsia="de-DE"/>
        </w:rPr>
      </w:pPr>
      <w:proofErr w:type="spellStart"/>
      <w:r w:rsidRPr="000852AB">
        <w:rPr>
          <w:rFonts w:cs="Arial"/>
          <w:bCs/>
          <w:sz w:val="16"/>
          <w:szCs w:val="16"/>
        </w:rPr>
        <w:t>Xenex</w:t>
      </w:r>
      <w:proofErr w:type="spellEnd"/>
      <w:r w:rsidRPr="000852AB">
        <w:rPr>
          <w:rFonts w:cs="Arial"/>
          <w:bCs/>
          <w:sz w:val="16"/>
          <w:szCs w:val="16"/>
        </w:rPr>
        <w:t xml:space="preserve"> Navigation Inc. Precise Radar Positioning System</w:t>
      </w:r>
    </w:p>
    <w:p w:rsidR="00390534" w:rsidRDefault="00390534" w:rsidP="00FB3A36">
      <w:pPr>
        <w:pStyle w:val="BodyText"/>
      </w:pPr>
    </w:p>
    <w:p w:rsidR="00E740A3" w:rsidRDefault="00952BBF" w:rsidP="00FB3A36">
      <w:pPr>
        <w:pStyle w:val="BodyText"/>
      </w:pPr>
      <w:proofErr w:type="spellStart"/>
      <w:r>
        <w:t>RTK</w:t>
      </w:r>
      <w:proofErr w:type="spellEnd"/>
      <w:r>
        <w:t xml:space="preserve"> systems and similar</w:t>
      </w:r>
    </w:p>
    <w:p w:rsidR="00390534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 w:rsidRPr="00064C15">
        <w:rPr>
          <w:sz w:val="16"/>
          <w:szCs w:val="16"/>
        </w:rPr>
        <w:t>Rotterdam port</w:t>
      </w:r>
    </w:p>
    <w:p w:rsidR="00064C15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>
        <w:rPr>
          <w:sz w:val="16"/>
          <w:szCs w:val="16"/>
        </w:rPr>
        <w:t xml:space="preserve">Trimble </w:t>
      </w:r>
      <w:proofErr w:type="spellStart"/>
      <w:r>
        <w:rPr>
          <w:sz w:val="16"/>
          <w:szCs w:val="16"/>
        </w:rPr>
        <w:t>CentrePoint</w:t>
      </w:r>
      <w:proofErr w:type="spellEnd"/>
      <w:r>
        <w:rPr>
          <w:sz w:val="16"/>
          <w:szCs w:val="16"/>
        </w:rPr>
        <w:t xml:space="preserve"> system</w:t>
      </w:r>
    </w:p>
    <w:p w:rsidR="00064C15" w:rsidRDefault="00064C15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proofErr w:type="spellStart"/>
      <w:r w:rsidRPr="00064C15">
        <w:rPr>
          <w:sz w:val="16"/>
          <w:szCs w:val="16"/>
        </w:rPr>
        <w:t>Fugro</w:t>
      </w:r>
      <w:proofErr w:type="spellEnd"/>
      <w:r w:rsidRPr="00064C15">
        <w:rPr>
          <w:sz w:val="16"/>
          <w:szCs w:val="16"/>
        </w:rPr>
        <w:t xml:space="preserve"> </w:t>
      </w:r>
      <w:proofErr w:type="spellStart"/>
      <w:r w:rsidRPr="00064C15">
        <w:rPr>
          <w:sz w:val="16"/>
          <w:szCs w:val="16"/>
        </w:rPr>
        <w:t>Marinestar</w:t>
      </w:r>
      <w:proofErr w:type="spellEnd"/>
      <w:r w:rsidRPr="00064C15">
        <w:rPr>
          <w:sz w:val="16"/>
          <w:szCs w:val="16"/>
        </w:rPr>
        <w:t xml:space="preserve"> GNSS</w:t>
      </w:r>
    </w:p>
    <w:p w:rsidR="00952BBF" w:rsidRDefault="00952BBF" w:rsidP="00064C15">
      <w:pPr>
        <w:pStyle w:val="BodyText"/>
        <w:numPr>
          <w:ilvl w:val="0"/>
          <w:numId w:val="25"/>
        </w:numPr>
        <w:rPr>
          <w:sz w:val="16"/>
          <w:szCs w:val="16"/>
        </w:rPr>
      </w:pPr>
      <w:r>
        <w:rPr>
          <w:sz w:val="16"/>
          <w:szCs w:val="16"/>
        </w:rPr>
        <w:t>pseudolites</w:t>
      </w:r>
    </w:p>
    <w:p w:rsidR="00064C15" w:rsidRPr="00064C15" w:rsidRDefault="00064C15" w:rsidP="00064C15">
      <w:pPr>
        <w:pStyle w:val="BodyText"/>
        <w:rPr>
          <w:sz w:val="16"/>
          <w:szCs w:val="16"/>
        </w:rPr>
      </w:pPr>
    </w:p>
    <w:p w:rsidR="00D75480" w:rsidRDefault="00D75480" w:rsidP="00FB3A36">
      <w:pPr>
        <w:pStyle w:val="BodyText"/>
      </w:pPr>
    </w:p>
    <w:p w:rsidR="007E5243" w:rsidRPr="007E5243" w:rsidRDefault="007E5243" w:rsidP="007E5243">
      <w:pPr>
        <w:pStyle w:val="BodyText"/>
      </w:pPr>
    </w:p>
    <w:p w:rsidR="00A658D6" w:rsidRDefault="00A658D6" w:rsidP="00A446C9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D75480" w:rsidRDefault="00D75480" w:rsidP="00A446C9">
      <w:pPr>
        <w:pStyle w:val="BodyText"/>
      </w:pPr>
      <w:r>
        <w:t>The Committee is</w:t>
      </w:r>
      <w:r w:rsidR="00390534">
        <w:t xml:space="preserve"> requested to review, and develop, user requirements for such po</w:t>
      </w:r>
      <w:r w:rsidR="009A2CCF">
        <w:t>r</w:t>
      </w:r>
      <w:r w:rsidR="00390534">
        <w:t xml:space="preserve">t approach and docking services.  Secondly, the </w:t>
      </w:r>
      <w:r>
        <w:t xml:space="preserve">committee is invited to discuss the various augmentation methods which could be used to meet such requirements with </w:t>
      </w:r>
      <w:r w:rsidR="009A2CCF">
        <w:t>the</w:t>
      </w:r>
      <w:r>
        <w:t xml:space="preserve"> aim </w:t>
      </w:r>
      <w:r w:rsidR="009A2CCF">
        <w:t>of</w:t>
      </w:r>
      <w:r>
        <w:t xml:space="preserve"> captur</w:t>
      </w:r>
      <w:r w:rsidR="009A2CCF">
        <w:t>ing</w:t>
      </w:r>
      <w:r>
        <w:t xml:space="preserve"> them in their most generic form within </w:t>
      </w:r>
      <w:r w:rsidR="00390534">
        <w:t>the</w:t>
      </w:r>
      <w:r>
        <w:t xml:space="preserve"> discussion document.  </w:t>
      </w:r>
    </w:p>
    <w:p w:rsidR="00390534" w:rsidRDefault="00390534" w:rsidP="00A446C9">
      <w:pPr>
        <w:pStyle w:val="BodyText"/>
      </w:pPr>
      <w:r>
        <w:t>The outcome c</w:t>
      </w:r>
      <w:r w:rsidR="009A2CCF">
        <w:t>ould</w:t>
      </w:r>
      <w:r>
        <w:t xml:space="preserve"> then be used to develop suitable guidelines on the provision of such services.</w:t>
      </w:r>
    </w:p>
    <w:sectPr w:rsidR="00390534" w:rsidSect="0082480E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177" w:rsidRDefault="00D71177" w:rsidP="00362CD9">
      <w:r>
        <w:separator/>
      </w:r>
    </w:p>
  </w:endnote>
  <w:endnote w:type="continuationSeparator" w:id="0">
    <w:p w:rsidR="00D71177" w:rsidRDefault="00D71177" w:rsidP="00362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CD9" w:rsidRDefault="00362CD9">
    <w:pPr>
      <w:pStyle w:val="Footer"/>
    </w:pPr>
    <w:r>
      <w:tab/>
    </w:r>
    <w:r w:rsidR="000852AB">
      <w:fldChar w:fldCharType="begin"/>
    </w:r>
    <w:r>
      <w:instrText xml:space="preserve"> PAGE   \* MERGEFORMAT </w:instrText>
    </w:r>
    <w:r w:rsidR="000852AB">
      <w:fldChar w:fldCharType="separate"/>
    </w:r>
    <w:r w:rsidR="007D18F7">
      <w:rPr>
        <w:noProof/>
      </w:rPr>
      <w:t>1</w:t>
    </w:r>
    <w:r w:rsidR="000852AB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177" w:rsidRDefault="00D71177" w:rsidP="00362CD9">
      <w:r>
        <w:separator/>
      </w:r>
    </w:p>
  </w:footnote>
  <w:footnote w:type="continuationSeparator" w:id="0">
    <w:p w:rsidR="00D71177" w:rsidRDefault="00D71177" w:rsidP="00362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07" w:rsidRDefault="009831C0" w:rsidP="005E262D">
    <w:pPr>
      <w:pStyle w:val="Header"/>
      <w:jc w:val="right"/>
    </w:pPr>
    <w:proofErr w:type="gramStart"/>
    <w:r>
      <w:t>e-NAV</w:t>
    </w:r>
    <w:r w:rsidR="00B20031">
      <w:t>1</w:t>
    </w:r>
    <w:r w:rsidR="002F4E26">
      <w:t>2/</w:t>
    </w:r>
    <w:r w:rsidR="00F77B4A">
      <w:rPr>
        <w:highlight w:val="green"/>
      </w:rPr>
      <w:t>assigned</w:t>
    </w:r>
    <w:proofErr w:type="gramEnd"/>
    <w:r w:rsidR="00F77B4A">
      <w:rPr>
        <w:highlight w:val="green"/>
      </w:rPr>
      <w:t xml:space="preserve"> by </w:t>
    </w:r>
    <w:proofErr w:type="spellStart"/>
    <w:r w:rsidR="00F77B4A">
      <w:rPr>
        <w:highlight w:val="green"/>
      </w:rPr>
      <w:t>TCM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F23A4"/>
    <w:multiLevelType w:val="hybridMultilevel"/>
    <w:tmpl w:val="EB584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98780F"/>
    <w:multiLevelType w:val="hybridMultilevel"/>
    <w:tmpl w:val="736A0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43FA0"/>
    <w:multiLevelType w:val="hybridMultilevel"/>
    <w:tmpl w:val="4950E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5A3F73"/>
    <w:multiLevelType w:val="hybridMultilevel"/>
    <w:tmpl w:val="A4F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A0637A4"/>
    <w:multiLevelType w:val="hybridMultilevel"/>
    <w:tmpl w:val="99668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F06B0"/>
    <w:multiLevelType w:val="hybridMultilevel"/>
    <w:tmpl w:val="957E8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4A4A60"/>
    <w:multiLevelType w:val="hybridMultilevel"/>
    <w:tmpl w:val="0C98A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81A6B0D"/>
    <w:multiLevelType w:val="hybridMultilevel"/>
    <w:tmpl w:val="4738B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C2AF3"/>
    <w:multiLevelType w:val="hybridMultilevel"/>
    <w:tmpl w:val="EAB83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23"/>
  </w:num>
  <w:num w:numId="5">
    <w:abstractNumId w:val="9"/>
  </w:num>
  <w:num w:numId="6">
    <w:abstractNumId w:val="7"/>
  </w:num>
  <w:num w:numId="7">
    <w:abstractNumId w:val="18"/>
  </w:num>
  <w:num w:numId="8">
    <w:abstractNumId w:val="17"/>
  </w:num>
  <w:num w:numId="9">
    <w:abstractNumId w:val="21"/>
  </w:num>
  <w:num w:numId="10">
    <w:abstractNumId w:val="6"/>
  </w:num>
  <w:num w:numId="11">
    <w:abstractNumId w:val="19"/>
  </w:num>
  <w:num w:numId="12">
    <w:abstractNumId w:val="12"/>
  </w:num>
  <w:num w:numId="13">
    <w:abstractNumId w:val="11"/>
  </w:num>
  <w:num w:numId="14">
    <w:abstractNumId w:val="5"/>
  </w:num>
  <w:num w:numId="15">
    <w:abstractNumId w:val="13"/>
  </w:num>
  <w:num w:numId="16">
    <w:abstractNumId w:val="0"/>
  </w:num>
  <w:num w:numId="17">
    <w:abstractNumId w:val="22"/>
  </w:num>
  <w:num w:numId="18">
    <w:abstractNumId w:val="24"/>
  </w:num>
  <w:num w:numId="19">
    <w:abstractNumId w:val="14"/>
  </w:num>
  <w:num w:numId="20">
    <w:abstractNumId w:val="3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 w:numId="25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2F4E26"/>
    <w:rsid w:val="000005D3"/>
    <w:rsid w:val="00002C85"/>
    <w:rsid w:val="00013F5D"/>
    <w:rsid w:val="0004700E"/>
    <w:rsid w:val="00064C15"/>
    <w:rsid w:val="00070C13"/>
    <w:rsid w:val="00084F33"/>
    <w:rsid w:val="000852AB"/>
    <w:rsid w:val="000A77A7"/>
    <w:rsid w:val="000B05F3"/>
    <w:rsid w:val="000C1B3E"/>
    <w:rsid w:val="00155E47"/>
    <w:rsid w:val="0016322E"/>
    <w:rsid w:val="001703C2"/>
    <w:rsid w:val="00177F4D"/>
    <w:rsid w:val="00180DDA"/>
    <w:rsid w:val="00191E47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82469"/>
    <w:rsid w:val="002A0346"/>
    <w:rsid w:val="002A4487"/>
    <w:rsid w:val="002D0481"/>
    <w:rsid w:val="002D3E8B"/>
    <w:rsid w:val="002D4575"/>
    <w:rsid w:val="002D5C0C"/>
    <w:rsid w:val="002E6B74"/>
    <w:rsid w:val="002E7B13"/>
    <w:rsid w:val="002F4E26"/>
    <w:rsid w:val="002F5541"/>
    <w:rsid w:val="00356CD0"/>
    <w:rsid w:val="00362CD9"/>
    <w:rsid w:val="003761CA"/>
    <w:rsid w:val="00380DAF"/>
    <w:rsid w:val="00390534"/>
    <w:rsid w:val="003B28F5"/>
    <w:rsid w:val="003B7B7D"/>
    <w:rsid w:val="003C7A2A"/>
    <w:rsid w:val="003D69D0"/>
    <w:rsid w:val="003D7544"/>
    <w:rsid w:val="003F2918"/>
    <w:rsid w:val="003F430E"/>
    <w:rsid w:val="0044795D"/>
    <w:rsid w:val="00461C60"/>
    <w:rsid w:val="00462AAD"/>
    <w:rsid w:val="004661AD"/>
    <w:rsid w:val="004A08E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96460"/>
    <w:rsid w:val="005B32A3"/>
    <w:rsid w:val="005C566C"/>
    <w:rsid w:val="005C7E69"/>
    <w:rsid w:val="005E262D"/>
    <w:rsid w:val="005F7E20"/>
    <w:rsid w:val="00605D87"/>
    <w:rsid w:val="006232D3"/>
    <w:rsid w:val="006375A9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84944"/>
    <w:rsid w:val="007C0F7A"/>
    <w:rsid w:val="007D18F7"/>
    <w:rsid w:val="007E5243"/>
    <w:rsid w:val="00815F74"/>
    <w:rsid w:val="00821EBB"/>
    <w:rsid w:val="0082480E"/>
    <w:rsid w:val="00850293"/>
    <w:rsid w:val="00851373"/>
    <w:rsid w:val="00851BA6"/>
    <w:rsid w:val="0085654D"/>
    <w:rsid w:val="00861160"/>
    <w:rsid w:val="008A1104"/>
    <w:rsid w:val="008A4653"/>
    <w:rsid w:val="008A50CC"/>
    <w:rsid w:val="008B278F"/>
    <w:rsid w:val="008D1694"/>
    <w:rsid w:val="008D79CB"/>
    <w:rsid w:val="008F07BC"/>
    <w:rsid w:val="0092692B"/>
    <w:rsid w:val="00933AFE"/>
    <w:rsid w:val="0093478C"/>
    <w:rsid w:val="00943E9C"/>
    <w:rsid w:val="00952BBF"/>
    <w:rsid w:val="00953F4D"/>
    <w:rsid w:val="00960BB8"/>
    <w:rsid w:val="00964F5C"/>
    <w:rsid w:val="009827AC"/>
    <w:rsid w:val="009831C0"/>
    <w:rsid w:val="00995C8B"/>
    <w:rsid w:val="009A2CCF"/>
    <w:rsid w:val="009A3FAF"/>
    <w:rsid w:val="009E1138"/>
    <w:rsid w:val="009F61CD"/>
    <w:rsid w:val="00A0389B"/>
    <w:rsid w:val="00A446C9"/>
    <w:rsid w:val="00A635D6"/>
    <w:rsid w:val="00A658D6"/>
    <w:rsid w:val="00A67352"/>
    <w:rsid w:val="00A8553A"/>
    <w:rsid w:val="00A93AED"/>
    <w:rsid w:val="00AA58FF"/>
    <w:rsid w:val="00AC00A0"/>
    <w:rsid w:val="00B20031"/>
    <w:rsid w:val="00B226F2"/>
    <w:rsid w:val="00B274DF"/>
    <w:rsid w:val="00B56BDF"/>
    <w:rsid w:val="00B85CD6"/>
    <w:rsid w:val="00B90A27"/>
    <w:rsid w:val="00B9554D"/>
    <w:rsid w:val="00BB2B9F"/>
    <w:rsid w:val="00BB5CB9"/>
    <w:rsid w:val="00BD3CB8"/>
    <w:rsid w:val="00BD4E6F"/>
    <w:rsid w:val="00BE2A2F"/>
    <w:rsid w:val="00BF4DCE"/>
    <w:rsid w:val="00C05CE5"/>
    <w:rsid w:val="00C6171E"/>
    <w:rsid w:val="00CA6F2C"/>
    <w:rsid w:val="00CC228F"/>
    <w:rsid w:val="00CC2EE8"/>
    <w:rsid w:val="00CF1871"/>
    <w:rsid w:val="00D1133E"/>
    <w:rsid w:val="00D17A34"/>
    <w:rsid w:val="00D26628"/>
    <w:rsid w:val="00D332B3"/>
    <w:rsid w:val="00D55207"/>
    <w:rsid w:val="00D71177"/>
    <w:rsid w:val="00D75480"/>
    <w:rsid w:val="00D92B45"/>
    <w:rsid w:val="00D95962"/>
    <w:rsid w:val="00DA38B6"/>
    <w:rsid w:val="00DC389B"/>
    <w:rsid w:val="00DE074E"/>
    <w:rsid w:val="00DE2FEE"/>
    <w:rsid w:val="00E00BE9"/>
    <w:rsid w:val="00E22A11"/>
    <w:rsid w:val="00E55927"/>
    <w:rsid w:val="00E740A3"/>
    <w:rsid w:val="00E912A6"/>
    <w:rsid w:val="00EA4844"/>
    <w:rsid w:val="00EA4D9C"/>
    <w:rsid w:val="00EB75EE"/>
    <w:rsid w:val="00EB7AC8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A57D6"/>
    <w:rsid w:val="00FB17A9"/>
    <w:rsid w:val="00FB3A36"/>
    <w:rsid w:val="00FB6F75"/>
    <w:rsid w:val="00FC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91E47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93478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9053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2C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C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CCF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com/patents/US2003013744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runousa.com/products/productdetail.aspx?product=DS60&amp;category=Products+%3A+Sonars+%3A+Doppler+Speed+Log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tlantasmarine.com/htm/product/details/marimatech_laser_docking_syste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87CB5-0505-461E-8591-AB6D6AEB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alang</cp:lastModifiedBy>
  <cp:revision>4</cp:revision>
  <dcterms:created xsi:type="dcterms:W3CDTF">2012-09-14T13:43:00Z</dcterms:created>
  <dcterms:modified xsi:type="dcterms:W3CDTF">2012-09-14T13:46:00Z</dcterms:modified>
</cp:coreProperties>
</file>